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附件2</w:t>
      </w:r>
    </w:p>
    <w:p>
      <w:pPr>
        <w:ind w:left="0" w:leftChars="0" w:firstLine="0" w:firstLineChars="0"/>
        <w:rPr>
          <w:rFonts w:hint="eastAsia" w:ascii="方正小标宋简体" w:hAnsi="方正小标宋简体" w:eastAsia="方正小标宋简体" w:cs="方正小标宋简体"/>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关于《深圳市扶贫合作地区展会组团组织项目财政资助操作规程》的修订说明</w:t>
      </w:r>
      <w:bookmarkEnd w:id="0"/>
    </w:p>
    <w:p>
      <w:pPr>
        <w:keepNext w:val="0"/>
        <w:keepLines w:val="0"/>
        <w:pageBreakBefore w:val="0"/>
        <w:kinsoku/>
        <w:wordWrap/>
        <w:overflowPunct/>
        <w:topLinePunct w:val="0"/>
        <w:autoSpaceDE/>
        <w:autoSpaceDN/>
        <w:bidi w:val="0"/>
        <w:adjustRightInd/>
        <w:snapToGrid/>
        <w:spacing w:line="560" w:lineRule="exact"/>
        <w:ind w:firstLine="864" w:firstLineChars="200"/>
        <w:textAlignment w:val="auto"/>
        <w:rPr>
          <w:rFonts w:hint="eastAsia" w:ascii="宋体" w:hAnsi="宋体" w:eastAsia="宋体" w:cs="宋体"/>
          <w:sz w:val="44"/>
          <w:szCs w:val="44"/>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修订背景</w:t>
      </w:r>
    </w:p>
    <w:p>
      <w:pPr>
        <w:keepNext w:val="0"/>
        <w:keepLines w:val="0"/>
        <w:pageBreakBefore w:val="0"/>
        <w:numPr>
          <w:ilvl w:val="0"/>
          <w:numId w:val="0"/>
        </w:numPr>
        <w:kinsoku/>
        <w:wordWrap/>
        <w:overflowPunct/>
        <w:topLinePunct w:val="0"/>
        <w:autoSpaceDE/>
        <w:autoSpaceDN/>
        <w:bidi w:val="0"/>
        <w:adjustRightInd/>
        <w:snapToGrid/>
        <w:spacing w:line="560" w:lineRule="exact"/>
        <w:ind w:left="0" w:right="0" w:rightChars="0" w:firstLine="624"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《深圳市扶贫合作地区展会组团组织项目财政资助操作规程》（以下简称《操作规程》）是</w:t>
      </w:r>
      <w:r>
        <w:rPr>
          <w:rFonts w:hint="eastAsia" w:ascii="仿宋_GB2312" w:hAnsi="仿宋" w:eastAsia="仿宋_GB2312" w:cs="Times New Roman"/>
          <w:sz w:val="32"/>
          <w:szCs w:val="32"/>
          <w:lang w:eastAsia="zh-CN"/>
        </w:rPr>
        <w:t>参照原经贸信息委《深圳市政府组团参加国内展会资助办法操作规程》根据实际情况进行了补充、完善和修改，</w:t>
      </w:r>
      <w:r>
        <w:rPr>
          <w:rFonts w:hint="eastAsia" w:ascii="仿宋_GB2312" w:hAnsi="仿宋_GB2312" w:eastAsia="仿宋_GB2312" w:cs="仿宋_GB2312"/>
          <w:sz w:val="32"/>
          <w:szCs w:val="32"/>
          <w:lang w:val="en-US" w:eastAsia="zh-CN"/>
        </w:rPr>
        <w:t>经市对口支援工作领导小组同意并于2020年7月3日印发实施。《操作规程》自颁布实施以来，基本实现了制定及实施目标。规范帮扶合作地区展会组团组织项目的资助，很好地调动行业协会（承办单位）与深圳企业参与的积极性，为企业搭建很好地经贸合作交流平台，助力于企业开拓国内市场，对深圳企业积极参与国内大循环起着积极推动作用，有利落实深圳与帮扶合作地区的区域合作。为了更好地提升实施成效，本次拟对资助范围和标准的部分内容进行修订，</w:t>
      </w:r>
      <w:r>
        <w:rPr>
          <w:rFonts w:hint="eastAsia" w:ascii="仿宋_GB2312" w:hAnsi="仿宋" w:eastAsia="仿宋_GB2312" w:cs="Times New Roman"/>
          <w:sz w:val="32"/>
          <w:szCs w:val="32"/>
          <w:lang w:eastAsia="zh-CN"/>
        </w:rPr>
        <w:t>使资助范围更加科学且具操作性。</w:t>
      </w:r>
    </w:p>
    <w:p>
      <w:pPr>
        <w:keepNext w:val="0"/>
        <w:keepLines w:val="0"/>
        <w:pageBreakBefore w:val="0"/>
        <w:numPr>
          <w:ilvl w:val="0"/>
          <w:numId w:val="1"/>
        </w:numPr>
        <w:kinsoku/>
        <w:wordWrap/>
        <w:overflowPunct/>
        <w:topLinePunct w:val="0"/>
        <w:autoSpaceDE/>
        <w:autoSpaceDN/>
        <w:bidi w:val="0"/>
        <w:adjustRightInd/>
        <w:snapToGrid/>
        <w:spacing w:line="560" w:lineRule="exact"/>
        <w:ind w:left="0" w:right="0" w:rightChars="0" w:firstLine="624"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修订内容</w:t>
      </w:r>
    </w:p>
    <w:p>
      <w:pPr>
        <w:keepNext w:val="0"/>
        <w:keepLines w:val="0"/>
        <w:pageBreakBefore w:val="0"/>
        <w:numPr>
          <w:ilvl w:val="0"/>
          <w:numId w:val="0"/>
        </w:numPr>
        <w:kinsoku/>
        <w:wordWrap/>
        <w:overflowPunct/>
        <w:topLinePunct w:val="0"/>
        <w:autoSpaceDE/>
        <w:autoSpaceDN/>
        <w:bidi w:val="0"/>
        <w:adjustRightInd/>
        <w:snapToGrid/>
        <w:spacing w:line="560" w:lineRule="exact"/>
        <w:ind w:left="0" w:right="0" w:rightChars="0" w:firstLine="624"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w:t>
      </w:r>
      <w:r>
        <w:rPr>
          <w:rFonts w:hint="eastAsia" w:ascii="楷体_GB2312" w:hAnsi="楷体_GB2312" w:eastAsia="楷体_GB2312" w:cs="楷体_GB2312"/>
          <w:b/>
          <w:bCs/>
          <w:sz w:val="32"/>
          <w:szCs w:val="32"/>
          <w:lang w:val="en-US" w:eastAsia="zh-CN"/>
        </w:rPr>
        <w:t>涉及“扶贫”字样修改为“帮扶”</w:t>
      </w:r>
      <w:r>
        <w:rPr>
          <w:rFonts w:hint="eastAsia" w:ascii="仿宋_GB2312" w:hAnsi="仿宋_GB2312" w:eastAsia="仿宋_GB2312" w:cs="仿宋_GB2312"/>
          <w:b/>
          <w:bCs/>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right="0" w:rightChars="0" w:firstLine="624"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鉴于我国已取得了脱贫攻坚的全面胜利，扶贫工作全面向乡村振兴转移，拟将操作规程中涉及“扶贫” 字样内容全部修改为“帮扶”，共涉及33处修改。</w:t>
      </w:r>
    </w:p>
    <w:p>
      <w:pPr>
        <w:keepNext w:val="0"/>
        <w:keepLines w:val="0"/>
        <w:pageBreakBefore w:val="0"/>
        <w:numPr>
          <w:ilvl w:val="0"/>
          <w:numId w:val="0"/>
        </w:numPr>
        <w:kinsoku/>
        <w:wordWrap/>
        <w:overflowPunct/>
        <w:topLinePunct w:val="0"/>
        <w:autoSpaceDE/>
        <w:autoSpaceDN/>
        <w:bidi w:val="0"/>
        <w:adjustRightInd/>
        <w:snapToGrid/>
        <w:spacing w:line="560" w:lineRule="exact"/>
        <w:ind w:left="0" w:right="0" w:rightChars="0" w:firstLine="624"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w:t>
      </w:r>
      <w:r>
        <w:rPr>
          <w:rFonts w:hint="eastAsia" w:ascii="楷体_GB2312" w:hAnsi="楷体_GB2312" w:eastAsia="楷体_GB2312" w:cs="楷体_GB2312"/>
          <w:b/>
          <w:bCs/>
          <w:sz w:val="32"/>
          <w:szCs w:val="32"/>
          <w:lang w:val="en-US" w:eastAsia="zh-CN"/>
        </w:rPr>
        <w:t>修订“配套经贸活动费”的相关条款</w:t>
      </w:r>
    </w:p>
    <w:p>
      <w:pPr>
        <w:keepNext w:val="0"/>
        <w:keepLines w:val="0"/>
        <w:pageBreakBefore w:val="0"/>
        <w:numPr>
          <w:ilvl w:val="0"/>
          <w:numId w:val="0"/>
        </w:numPr>
        <w:kinsoku/>
        <w:wordWrap/>
        <w:overflowPunct/>
        <w:topLinePunct w:val="0"/>
        <w:autoSpaceDE/>
        <w:autoSpaceDN/>
        <w:bidi w:val="0"/>
        <w:adjustRightInd/>
        <w:snapToGrid/>
        <w:spacing w:line="560" w:lineRule="exact"/>
        <w:ind w:left="0" w:right="0" w:rightChars="0" w:firstLine="624"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对《操作规程》的第二章第八条（三）会务费中第4条“配套经贸活动费”进行单列,后续序号顺延，具体修订内容如下：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rightChars="0" w:firstLine="624"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修订前：</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rightChars="0" w:firstLine="624" w:firstLineChars="200"/>
        <w:textAlignment w:val="auto"/>
        <w:outlineLvl w:val="9"/>
        <w:rPr>
          <w:rFonts w:hint="eastAsia" w:ascii="仿宋_GB2312" w:hAnsi="仿宋" w:eastAsia="仿宋_GB2312" w:cs="Times New Roman"/>
          <w:color w:val="1D1D1D"/>
          <w:kern w:val="0"/>
          <w:sz w:val="32"/>
          <w:szCs w:val="32"/>
        </w:rPr>
      </w:pPr>
      <w:r>
        <w:rPr>
          <w:rFonts w:hint="eastAsia" w:ascii="仿宋_GB2312" w:hAnsi="仿宋_GB2312" w:eastAsia="仿宋_GB2312" w:cs="仿宋_GB2312"/>
          <w:sz w:val="32"/>
          <w:szCs w:val="32"/>
          <w:lang w:val="en-US" w:eastAsia="zh-CN"/>
        </w:rPr>
        <w:t>（三）会务费：</w:t>
      </w:r>
      <w:r>
        <w:rPr>
          <w:rFonts w:hint="eastAsia" w:ascii="仿宋_GB2312" w:hAnsi="仿宋" w:eastAsia="仿宋_GB2312" w:cs="Arial"/>
          <w:color w:val="1D1D1D"/>
          <w:kern w:val="0"/>
          <w:sz w:val="32"/>
          <w:szCs w:val="32"/>
        </w:rPr>
        <w:t>对承办单位的差旅费、展品和资料制作运输费、宣传费等会务费给予资助，资助金额不超过项目资助总金额的20%。其中：</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right="0" w:rightChars="0" w:firstLine="624" w:firstLineChars="200"/>
        <w:jc w:val="both"/>
        <w:textAlignment w:val="auto"/>
        <w:outlineLvl w:val="9"/>
        <w:rPr>
          <w:rFonts w:hint="eastAsia" w:ascii="仿宋_GB2312" w:hAnsi="仿宋" w:eastAsia="仿宋_GB2312" w:cs="Arial"/>
          <w:color w:val="1D1D1D"/>
          <w:kern w:val="0"/>
          <w:sz w:val="32"/>
          <w:szCs w:val="32"/>
          <w:lang w:val="en-US" w:eastAsia="zh-CN" w:bidi="ar-SA"/>
        </w:rPr>
      </w:pPr>
      <w:r>
        <w:rPr>
          <w:rFonts w:hint="eastAsia" w:ascii="仿宋_GB2312" w:hAnsi="仿宋_GB2312" w:eastAsia="宋体" w:cs="仿宋_GB2312"/>
          <w:color w:val="1D1D1D"/>
          <w:kern w:val="0"/>
          <w:sz w:val="32"/>
          <w:szCs w:val="32"/>
          <w:lang w:val="en-US" w:eastAsia="zh-CN" w:bidi="ar-SA"/>
        </w:rPr>
        <w:t>1.</w:t>
      </w:r>
      <w:r>
        <w:rPr>
          <w:rFonts w:hint="eastAsia" w:ascii="仿宋_GB2312" w:hAnsi="仿宋" w:eastAsia="仿宋_GB2312" w:cs="Arial"/>
          <w:color w:val="1D1D1D"/>
          <w:kern w:val="0"/>
          <w:sz w:val="32"/>
          <w:szCs w:val="32"/>
          <w:lang w:val="en-US" w:eastAsia="zh-CN" w:bidi="ar-SA"/>
        </w:rPr>
        <w:t>差旅费：对承办单位工作人员按不超过5人/次，在展会期间给予交通、食宿费用资助。交通参照《中央和国家机关差旅费管理办法》</w:t>
      </w:r>
      <w:r>
        <w:rPr>
          <w:rFonts w:hint="eastAsia" w:ascii="仿宋_GB2312" w:hAnsi="仿宋" w:eastAsia="宋体" w:cs="Arial"/>
          <w:color w:val="1D1D1D"/>
          <w:kern w:val="0"/>
          <w:sz w:val="32"/>
          <w:szCs w:val="32"/>
          <w:lang w:val="en-US" w:eastAsia="zh-CN" w:bidi="ar-SA"/>
        </w:rPr>
        <w:t>其他</w:t>
      </w:r>
      <w:r>
        <w:rPr>
          <w:rFonts w:hint="eastAsia" w:ascii="仿宋_GB2312" w:hAnsi="仿宋" w:eastAsia="仿宋_GB2312" w:cs="Arial"/>
          <w:color w:val="1D1D1D"/>
          <w:kern w:val="0"/>
          <w:sz w:val="32"/>
          <w:szCs w:val="32"/>
          <w:lang w:val="en-US" w:eastAsia="zh-CN" w:bidi="ar-SA"/>
        </w:rPr>
        <w:t>人员标准报销，食宿费按每人每天330元标准报销。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right="0" w:rightChars="0" w:firstLine="624" w:firstLineChars="200"/>
        <w:jc w:val="both"/>
        <w:textAlignment w:val="auto"/>
        <w:outlineLvl w:val="9"/>
        <w:rPr>
          <w:rFonts w:hint="eastAsia" w:ascii="仿宋_GB2312" w:hAnsi="仿宋" w:eastAsia="仿宋_GB2312" w:cs="Arial"/>
          <w:color w:val="1D1D1D"/>
          <w:kern w:val="0"/>
          <w:sz w:val="32"/>
          <w:szCs w:val="32"/>
          <w:lang w:val="en-US" w:eastAsia="zh-CN" w:bidi="ar-SA"/>
        </w:rPr>
      </w:pPr>
      <w:r>
        <w:rPr>
          <w:rFonts w:hint="eastAsia" w:ascii="仿宋_GB2312" w:hAnsi="仿宋" w:eastAsia="宋体" w:cs="Arial"/>
          <w:color w:val="1D1D1D"/>
          <w:kern w:val="0"/>
          <w:sz w:val="32"/>
          <w:szCs w:val="32"/>
          <w:lang w:val="en-US" w:eastAsia="zh-CN" w:bidi="ar-SA"/>
        </w:rPr>
        <w:t>2.</w:t>
      </w:r>
      <w:r>
        <w:rPr>
          <w:rFonts w:hint="eastAsia" w:ascii="仿宋_GB2312" w:hAnsi="仿宋" w:eastAsia="仿宋_GB2312" w:cs="Arial"/>
          <w:color w:val="1D1D1D"/>
          <w:kern w:val="0"/>
          <w:sz w:val="32"/>
          <w:szCs w:val="32"/>
          <w:lang w:val="en-US" w:eastAsia="zh-CN" w:bidi="ar-SA"/>
        </w:rPr>
        <w:t>展品和资料制作运输费：每次</w:t>
      </w:r>
      <w:r>
        <w:rPr>
          <w:rFonts w:hint="eastAsia" w:ascii="仿宋_GB2312" w:hAnsi="仿宋" w:eastAsia="宋体" w:cs="Arial"/>
          <w:color w:val="1D1D1D"/>
          <w:kern w:val="0"/>
          <w:sz w:val="32"/>
          <w:szCs w:val="32"/>
          <w:lang w:val="en-US" w:eastAsia="zh-CN" w:bidi="ar-SA"/>
        </w:rPr>
        <w:t>展会</w:t>
      </w:r>
      <w:r>
        <w:rPr>
          <w:rFonts w:hint="eastAsia" w:ascii="仿宋_GB2312" w:hAnsi="仿宋" w:eastAsia="仿宋_GB2312" w:cs="Arial"/>
          <w:color w:val="1D1D1D"/>
          <w:kern w:val="0"/>
          <w:sz w:val="32"/>
          <w:szCs w:val="32"/>
          <w:lang w:val="en-US" w:eastAsia="zh-CN" w:bidi="ar-SA"/>
        </w:rPr>
        <w:t>不超过2万元，据实核定。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right="0" w:rightChars="0" w:firstLine="624" w:firstLineChars="200"/>
        <w:jc w:val="both"/>
        <w:textAlignment w:val="auto"/>
        <w:outlineLvl w:val="9"/>
        <w:rPr>
          <w:rFonts w:hint="eastAsia" w:ascii="仿宋_GB2312" w:hAnsi="仿宋" w:eastAsia="仿宋_GB2312" w:cs="Arial"/>
          <w:color w:val="1D1D1D"/>
          <w:kern w:val="0"/>
          <w:sz w:val="32"/>
          <w:szCs w:val="32"/>
          <w:lang w:val="en-US" w:eastAsia="zh-CN" w:bidi="ar-SA"/>
        </w:rPr>
      </w:pPr>
      <w:r>
        <w:rPr>
          <w:rFonts w:hint="eastAsia" w:ascii="仿宋_GB2312" w:hAnsi="仿宋" w:eastAsia="宋体" w:cs="Arial"/>
          <w:color w:val="1D1D1D"/>
          <w:kern w:val="0"/>
          <w:sz w:val="32"/>
          <w:szCs w:val="32"/>
          <w:lang w:val="en-US" w:eastAsia="zh-CN" w:bidi="ar-SA"/>
        </w:rPr>
        <w:t>3.</w:t>
      </w:r>
      <w:r>
        <w:rPr>
          <w:rFonts w:hint="eastAsia" w:ascii="仿宋_GB2312" w:hAnsi="仿宋" w:eastAsia="仿宋_GB2312" w:cs="Arial"/>
          <w:color w:val="1D1D1D"/>
          <w:kern w:val="0"/>
          <w:sz w:val="32"/>
          <w:szCs w:val="32"/>
          <w:lang w:val="en-US" w:eastAsia="zh-CN" w:bidi="ar-SA"/>
        </w:rPr>
        <w:t>宣传费：每次展会不超过5万元，据实核定。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right="0" w:rightChars="0" w:firstLine="624" w:firstLineChars="200"/>
        <w:jc w:val="both"/>
        <w:textAlignment w:val="auto"/>
        <w:outlineLvl w:val="9"/>
        <w:rPr>
          <w:rFonts w:hint="eastAsia" w:ascii="仿宋_GB2312" w:hAnsi="仿宋" w:eastAsia="仿宋_GB2312" w:cs="Arial"/>
          <w:color w:val="1D1D1D"/>
          <w:kern w:val="0"/>
          <w:sz w:val="32"/>
          <w:szCs w:val="32"/>
          <w:lang w:val="en-US" w:eastAsia="zh-CN" w:bidi="ar-SA"/>
        </w:rPr>
      </w:pPr>
      <w:r>
        <w:rPr>
          <w:rFonts w:hint="eastAsia" w:ascii="仿宋_GB2312" w:hAnsi="仿宋" w:eastAsia="宋体" w:cs="Arial"/>
          <w:color w:val="1D1D1D"/>
          <w:kern w:val="0"/>
          <w:sz w:val="32"/>
          <w:szCs w:val="32"/>
          <w:u w:val="none"/>
          <w:lang w:val="en-US" w:eastAsia="zh-CN" w:bidi="ar-SA"/>
        </w:rPr>
        <w:t>4.</w:t>
      </w:r>
      <w:r>
        <w:rPr>
          <w:rFonts w:hint="eastAsia" w:ascii="仿宋_GB2312" w:hAnsi="仿宋" w:eastAsia="仿宋_GB2312" w:cs="Arial"/>
          <w:color w:val="1D1D1D"/>
          <w:kern w:val="0"/>
          <w:sz w:val="32"/>
          <w:szCs w:val="32"/>
          <w:u w:val="none"/>
          <w:lang w:val="en-US" w:eastAsia="zh-CN" w:bidi="ar-SA"/>
        </w:rPr>
        <w:t>配套经贸活动费：</w:t>
      </w:r>
      <w:r>
        <w:rPr>
          <w:rFonts w:hint="eastAsia" w:ascii="仿宋_GB2312" w:hAnsi="仿宋" w:eastAsia="仿宋_GB2312" w:cs="Arial"/>
          <w:color w:val="1D1D1D"/>
          <w:kern w:val="0"/>
          <w:sz w:val="32"/>
          <w:szCs w:val="32"/>
          <w:lang w:val="en-US" w:eastAsia="zh-CN" w:bidi="ar-SA"/>
        </w:rPr>
        <w:t>对举办经贸合作交流洽谈会或推介会等组团配套活动发生的场地租金、会场布置、设备租赁、宣传资料等费用给予资助。每次展会配套经贸活动费资助金额不超过15万元，据实核定。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right="0" w:rightChars="0" w:firstLine="624" w:firstLineChars="200"/>
        <w:jc w:val="both"/>
        <w:textAlignment w:val="auto"/>
        <w:outlineLvl w:val="9"/>
        <w:rPr>
          <w:rFonts w:hint="eastAsia" w:ascii="仿宋_GB2312" w:hAnsi="仿宋" w:eastAsia="仿宋_GB2312" w:cs="Arial"/>
          <w:color w:val="1D1D1D"/>
          <w:kern w:val="0"/>
          <w:sz w:val="32"/>
          <w:szCs w:val="32"/>
          <w:lang w:val="en-US" w:eastAsia="zh-CN" w:bidi="ar-SA"/>
        </w:rPr>
      </w:pPr>
      <w:r>
        <w:rPr>
          <w:rFonts w:hint="eastAsia" w:ascii="仿宋_GB2312" w:hAnsi="仿宋" w:eastAsia="仿宋_GB2312" w:cs="Arial"/>
          <w:color w:val="1D1D1D"/>
          <w:kern w:val="0"/>
          <w:sz w:val="32"/>
          <w:szCs w:val="32"/>
          <w:lang w:val="en-US" w:eastAsia="zh-CN" w:bidi="ar-SA"/>
        </w:rPr>
        <w:t>（四）承办费：对承办单位组团劳务费、办公费用等给予每次5万元资助。</w:t>
      </w:r>
    </w:p>
    <w:p>
      <w:pPr>
        <w:keepNext w:val="0"/>
        <w:keepLines w:val="0"/>
        <w:pageBreakBefore w:val="0"/>
        <w:kinsoku/>
        <w:wordWrap/>
        <w:overflowPunct/>
        <w:topLinePunct w:val="0"/>
        <w:autoSpaceDE/>
        <w:autoSpaceDN/>
        <w:bidi w:val="0"/>
        <w:adjustRightInd/>
        <w:snapToGrid/>
        <w:spacing w:line="560" w:lineRule="exact"/>
        <w:ind w:right="0" w:rightChars="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修订后：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right="0" w:rightChars="0" w:firstLine="624" w:firstLineChars="200"/>
        <w:textAlignment w:val="auto"/>
        <w:outlineLvl w:val="9"/>
        <w:rPr>
          <w:rFonts w:hint="eastAsia" w:ascii="仿宋_GB2312" w:hAnsi="仿宋" w:eastAsia="仿宋_GB2312" w:cs="Times New Roman"/>
          <w:color w:val="1D1D1D"/>
          <w:kern w:val="0"/>
          <w:sz w:val="32"/>
          <w:szCs w:val="32"/>
        </w:rPr>
      </w:pPr>
      <w:r>
        <w:rPr>
          <w:rFonts w:hint="eastAsia" w:ascii="仿宋_GB2312" w:hAnsi="仿宋_GB2312" w:eastAsia="仿宋_GB2312" w:cs="仿宋_GB2312"/>
          <w:sz w:val="32"/>
          <w:szCs w:val="32"/>
          <w:lang w:val="en-US" w:eastAsia="zh-CN"/>
        </w:rPr>
        <w:t>（三）会务费：</w:t>
      </w:r>
      <w:r>
        <w:rPr>
          <w:rFonts w:hint="eastAsia" w:ascii="仿宋_GB2312" w:hAnsi="仿宋" w:eastAsia="仿宋_GB2312" w:cs="Arial"/>
          <w:color w:val="1D1D1D"/>
          <w:kern w:val="0"/>
          <w:sz w:val="32"/>
          <w:szCs w:val="32"/>
        </w:rPr>
        <w:t>对承办单位的差旅费、展品和资料制作运输费、宣传费等会务费给予资助，资助金额不超过项目资助总金额的20%。其中：</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right="0" w:rightChars="0" w:firstLine="624" w:firstLineChars="200"/>
        <w:jc w:val="both"/>
        <w:textAlignment w:val="auto"/>
        <w:outlineLvl w:val="9"/>
        <w:rPr>
          <w:rFonts w:hint="eastAsia" w:ascii="仿宋_GB2312" w:hAnsi="仿宋" w:eastAsia="仿宋_GB2312" w:cs="Arial"/>
          <w:color w:val="1D1D1D"/>
          <w:kern w:val="0"/>
          <w:sz w:val="32"/>
          <w:szCs w:val="32"/>
          <w:lang w:val="en-US" w:eastAsia="zh-CN" w:bidi="ar-SA"/>
        </w:rPr>
      </w:pPr>
      <w:r>
        <w:rPr>
          <w:rFonts w:hint="eastAsia" w:ascii="仿宋_GB2312" w:hAnsi="仿宋_GB2312" w:eastAsia="宋体" w:cs="仿宋_GB2312"/>
          <w:color w:val="1D1D1D"/>
          <w:kern w:val="0"/>
          <w:sz w:val="32"/>
          <w:szCs w:val="32"/>
          <w:lang w:val="en-US" w:eastAsia="zh-CN" w:bidi="ar-SA"/>
        </w:rPr>
        <w:t>1.</w:t>
      </w:r>
      <w:r>
        <w:rPr>
          <w:rFonts w:hint="eastAsia" w:ascii="仿宋_GB2312" w:hAnsi="仿宋" w:eastAsia="仿宋_GB2312" w:cs="Arial"/>
          <w:color w:val="1D1D1D"/>
          <w:kern w:val="0"/>
          <w:sz w:val="32"/>
          <w:szCs w:val="32"/>
          <w:lang w:val="en-US" w:eastAsia="zh-CN" w:bidi="ar-SA"/>
        </w:rPr>
        <w:t>差旅费：对承办单位工作人员按不超过5人/次，在展会期间给予交通、食宿费用资助。交通参照《中央和国家机关差旅费管理办法》</w:t>
      </w:r>
      <w:r>
        <w:rPr>
          <w:rFonts w:hint="eastAsia" w:ascii="仿宋_GB2312" w:hAnsi="仿宋" w:eastAsia="宋体" w:cs="Arial"/>
          <w:color w:val="1D1D1D"/>
          <w:kern w:val="0"/>
          <w:sz w:val="32"/>
          <w:szCs w:val="32"/>
          <w:lang w:val="en-US" w:eastAsia="zh-CN" w:bidi="ar-SA"/>
        </w:rPr>
        <w:t>其他</w:t>
      </w:r>
      <w:r>
        <w:rPr>
          <w:rFonts w:hint="eastAsia" w:ascii="仿宋_GB2312" w:hAnsi="仿宋" w:eastAsia="仿宋_GB2312" w:cs="Arial"/>
          <w:color w:val="1D1D1D"/>
          <w:kern w:val="0"/>
          <w:sz w:val="32"/>
          <w:szCs w:val="32"/>
          <w:lang w:val="en-US" w:eastAsia="zh-CN" w:bidi="ar-SA"/>
        </w:rPr>
        <w:t>人员标准报销，食宿费按每人每天330元标准报销。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right="0" w:rightChars="0" w:firstLine="624" w:firstLineChars="200"/>
        <w:jc w:val="both"/>
        <w:textAlignment w:val="auto"/>
        <w:outlineLvl w:val="9"/>
        <w:rPr>
          <w:rFonts w:hint="eastAsia" w:ascii="仿宋_GB2312" w:hAnsi="仿宋" w:eastAsia="仿宋_GB2312" w:cs="Arial"/>
          <w:color w:val="1D1D1D"/>
          <w:kern w:val="0"/>
          <w:sz w:val="32"/>
          <w:szCs w:val="32"/>
          <w:lang w:val="en-US" w:eastAsia="zh-CN" w:bidi="ar-SA"/>
        </w:rPr>
      </w:pPr>
      <w:r>
        <w:rPr>
          <w:rFonts w:hint="eastAsia" w:ascii="仿宋_GB2312" w:hAnsi="仿宋" w:eastAsia="宋体" w:cs="Arial"/>
          <w:color w:val="1D1D1D"/>
          <w:kern w:val="0"/>
          <w:sz w:val="32"/>
          <w:szCs w:val="32"/>
          <w:lang w:val="en-US" w:eastAsia="zh-CN" w:bidi="ar-SA"/>
        </w:rPr>
        <w:t>2.</w:t>
      </w:r>
      <w:r>
        <w:rPr>
          <w:rFonts w:hint="eastAsia" w:ascii="仿宋_GB2312" w:hAnsi="仿宋" w:eastAsia="仿宋_GB2312" w:cs="Arial"/>
          <w:color w:val="1D1D1D"/>
          <w:kern w:val="0"/>
          <w:sz w:val="32"/>
          <w:szCs w:val="32"/>
          <w:lang w:val="en-US" w:eastAsia="zh-CN" w:bidi="ar-SA"/>
        </w:rPr>
        <w:t>展品和资料制作运输费：每次</w:t>
      </w:r>
      <w:r>
        <w:rPr>
          <w:rFonts w:hint="eastAsia" w:ascii="仿宋_GB2312" w:hAnsi="仿宋" w:eastAsia="宋体" w:cs="Arial"/>
          <w:color w:val="1D1D1D"/>
          <w:kern w:val="0"/>
          <w:sz w:val="32"/>
          <w:szCs w:val="32"/>
          <w:lang w:val="en-US" w:eastAsia="zh-CN" w:bidi="ar-SA"/>
        </w:rPr>
        <w:t>展会</w:t>
      </w:r>
      <w:r>
        <w:rPr>
          <w:rFonts w:hint="eastAsia" w:ascii="仿宋_GB2312" w:hAnsi="仿宋" w:eastAsia="仿宋_GB2312" w:cs="Arial"/>
          <w:color w:val="1D1D1D"/>
          <w:kern w:val="0"/>
          <w:sz w:val="32"/>
          <w:szCs w:val="32"/>
          <w:lang w:val="en-US" w:eastAsia="zh-CN" w:bidi="ar-SA"/>
        </w:rPr>
        <w:t>不超过2万元，据实核定。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right="0" w:rightChars="0" w:firstLine="624" w:firstLineChars="200"/>
        <w:jc w:val="both"/>
        <w:textAlignment w:val="auto"/>
        <w:outlineLvl w:val="9"/>
        <w:rPr>
          <w:rFonts w:hint="eastAsia" w:ascii="仿宋_GB2312" w:hAnsi="仿宋" w:eastAsia="仿宋_GB2312" w:cs="Arial"/>
          <w:color w:val="1D1D1D"/>
          <w:kern w:val="0"/>
          <w:sz w:val="32"/>
          <w:szCs w:val="32"/>
          <w:lang w:val="en-US" w:eastAsia="zh-CN" w:bidi="ar-SA"/>
        </w:rPr>
      </w:pPr>
      <w:r>
        <w:rPr>
          <w:rFonts w:hint="eastAsia" w:ascii="仿宋_GB2312" w:hAnsi="仿宋" w:eastAsia="宋体" w:cs="Arial"/>
          <w:color w:val="1D1D1D"/>
          <w:kern w:val="0"/>
          <w:sz w:val="32"/>
          <w:szCs w:val="32"/>
          <w:lang w:val="en-US" w:eastAsia="zh-CN" w:bidi="ar-SA"/>
        </w:rPr>
        <w:t>3.</w:t>
      </w:r>
      <w:r>
        <w:rPr>
          <w:rFonts w:hint="eastAsia" w:ascii="仿宋_GB2312" w:hAnsi="仿宋" w:eastAsia="仿宋_GB2312" w:cs="Arial"/>
          <w:color w:val="1D1D1D"/>
          <w:kern w:val="0"/>
          <w:sz w:val="32"/>
          <w:szCs w:val="32"/>
          <w:lang w:val="en-US" w:eastAsia="zh-CN" w:bidi="ar-SA"/>
        </w:rPr>
        <w:t>宣传费：每次</w:t>
      </w:r>
      <w:r>
        <w:rPr>
          <w:rFonts w:hint="eastAsia" w:ascii="仿宋_GB2312" w:hAnsi="仿宋" w:eastAsia="宋体" w:cs="Arial"/>
          <w:color w:val="1D1D1D"/>
          <w:kern w:val="0"/>
          <w:sz w:val="32"/>
          <w:szCs w:val="32"/>
          <w:lang w:val="en-US" w:eastAsia="zh-CN" w:bidi="ar-SA"/>
        </w:rPr>
        <w:t>展会</w:t>
      </w:r>
      <w:r>
        <w:rPr>
          <w:rFonts w:hint="eastAsia" w:ascii="仿宋_GB2312" w:hAnsi="仿宋" w:eastAsia="仿宋_GB2312" w:cs="Arial"/>
          <w:color w:val="1D1D1D"/>
          <w:kern w:val="0"/>
          <w:sz w:val="32"/>
          <w:szCs w:val="32"/>
          <w:lang w:val="en-US" w:eastAsia="zh-CN" w:bidi="ar-SA"/>
        </w:rPr>
        <w:t>不超过5万元，据实核定。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right="0" w:rightChars="0" w:firstLine="624" w:firstLineChars="200"/>
        <w:jc w:val="both"/>
        <w:textAlignment w:val="auto"/>
        <w:outlineLvl w:val="9"/>
        <w:rPr>
          <w:rFonts w:hint="eastAsia" w:ascii="仿宋_GB2312" w:hAnsi="仿宋" w:eastAsia="仿宋_GB2312" w:cs="Arial"/>
          <w:color w:val="1D1D1D"/>
          <w:kern w:val="0"/>
          <w:sz w:val="32"/>
          <w:szCs w:val="32"/>
          <w:lang w:val="en-US" w:eastAsia="zh-CN" w:bidi="ar-SA"/>
        </w:rPr>
      </w:pPr>
      <w:r>
        <w:rPr>
          <w:rFonts w:hint="eastAsia" w:ascii="仿宋_GB2312" w:hAnsi="仿宋" w:eastAsia="仿宋_GB2312" w:cs="Arial"/>
          <w:color w:val="1D1D1D"/>
          <w:kern w:val="0"/>
          <w:sz w:val="32"/>
          <w:szCs w:val="32"/>
          <w:u w:val="none"/>
          <w:lang w:val="en-US" w:eastAsia="zh-CN" w:bidi="ar-SA"/>
        </w:rPr>
        <w:t>（四）配套经贸活动费</w:t>
      </w:r>
      <w:r>
        <w:rPr>
          <w:rFonts w:hint="eastAsia" w:ascii="仿宋_GB2312" w:hAnsi="仿宋" w:eastAsia="仿宋_GB2312" w:cs="Arial"/>
          <w:color w:val="1D1D1D"/>
          <w:kern w:val="0"/>
          <w:sz w:val="32"/>
          <w:szCs w:val="32"/>
          <w:lang w:val="en-US" w:eastAsia="zh-CN" w:bidi="ar-SA"/>
        </w:rPr>
        <w:t>：对举办经贸合作交流洽谈会或推介会等组团配套活动发生的场地租金、会场布置、设备租赁、宣传资料等费用给予资助。每次展会配套经贸活动费资助金额不超过15万元，据实核定。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right="0" w:rightChars="0" w:firstLine="624" w:firstLineChars="200"/>
        <w:jc w:val="both"/>
        <w:textAlignment w:val="auto"/>
        <w:outlineLvl w:val="9"/>
        <w:rPr>
          <w:rFonts w:hint="eastAsia" w:ascii="仿宋_GB2312" w:hAnsi="仿宋" w:eastAsia="仿宋_GB2312" w:cs="Arial"/>
          <w:color w:val="1D1D1D"/>
          <w:kern w:val="0"/>
          <w:sz w:val="32"/>
          <w:szCs w:val="32"/>
          <w:lang w:val="en-US" w:eastAsia="zh-CN" w:bidi="ar-SA"/>
        </w:rPr>
      </w:pPr>
      <w:r>
        <w:rPr>
          <w:rFonts w:hint="eastAsia" w:ascii="仿宋_GB2312" w:hAnsi="仿宋" w:eastAsia="仿宋_GB2312" w:cs="Arial"/>
          <w:color w:val="1D1D1D"/>
          <w:kern w:val="0"/>
          <w:sz w:val="32"/>
          <w:szCs w:val="32"/>
          <w:lang w:val="en-US" w:eastAsia="zh-CN" w:bidi="ar-SA"/>
        </w:rPr>
        <w:t>（五）承办费：对承办单位组团劳务费、办公费用等给予每次5万元资助。</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right="0" w:rightChars="0" w:firstLine="624" w:firstLineChars="200"/>
        <w:jc w:val="both"/>
        <w:textAlignment w:val="auto"/>
        <w:outlineLvl w:val="9"/>
        <w:rPr>
          <w:rFonts w:hint="eastAsia" w:ascii="仿宋_GB2312" w:hAnsi="仿宋" w:eastAsia="仿宋_GB2312" w:cs="Arial"/>
          <w:color w:val="1D1D1D"/>
          <w:kern w:val="0"/>
          <w:sz w:val="32"/>
          <w:szCs w:val="32"/>
          <w:lang w:val="en-US" w:eastAsia="zh-CN" w:bidi="ar-SA"/>
        </w:rPr>
      </w:pPr>
      <w:r>
        <w:rPr>
          <w:rFonts w:hint="eastAsia" w:ascii="仿宋_GB2312" w:hAnsi="仿宋_GB2312" w:eastAsia="仿宋_GB2312" w:cs="仿宋_GB2312"/>
          <w:b/>
          <w:bCs/>
          <w:color w:val="1D1D1D"/>
          <w:kern w:val="0"/>
          <w:sz w:val="32"/>
          <w:szCs w:val="32"/>
          <w:lang w:val="en-US" w:eastAsia="zh-CN" w:bidi="ar-SA"/>
        </w:rPr>
        <w:t>修订理由</w:t>
      </w:r>
      <w:r>
        <w:rPr>
          <w:rFonts w:hint="eastAsia" w:ascii="仿宋_GB2312" w:hAnsi="仿宋" w:eastAsia="仿宋_GB2312" w:cs="Arial"/>
          <w:color w:val="1D1D1D"/>
          <w:kern w:val="0"/>
          <w:sz w:val="32"/>
          <w:szCs w:val="32"/>
          <w:lang w:val="en-US" w:eastAsia="zh-CN" w:bidi="ar-SA"/>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right="0" w:rightChars="0" w:firstLine="624" w:firstLineChars="200"/>
        <w:jc w:val="both"/>
        <w:textAlignment w:val="auto"/>
        <w:outlineLvl w:val="9"/>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lang w:eastAsia="zh-CN"/>
        </w:rPr>
        <w:t>会务费有“资助金额不超过项目总金额的</w:t>
      </w:r>
      <w:r>
        <w:rPr>
          <w:rFonts w:hint="eastAsia" w:ascii="仿宋_GB2312" w:hAnsi="仿宋" w:eastAsia="仿宋_GB2312" w:cs="Times New Roman"/>
          <w:sz w:val="32"/>
          <w:szCs w:val="32"/>
          <w:lang w:val="en-US" w:eastAsia="zh-CN"/>
        </w:rPr>
        <w:t>20%”的限制，如配套经贸活动费纳入会务费，则受此限制，经费规模缩小，不利于配套经贸活动的组织开展。</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left="0" w:right="0" w:rightChars="0" w:firstLine="624" w:firstLineChars="200"/>
        <w:jc w:val="both"/>
        <w:textAlignment w:val="auto"/>
        <w:outlineLvl w:val="9"/>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lang w:eastAsia="zh-CN"/>
        </w:rPr>
        <w:t>原经贸信息委《深圳市政府组团参加国内展会资助办法操作规程》中将配套经贸活动费单列，活动费用资助金额不超过</w:t>
      </w:r>
      <w:r>
        <w:rPr>
          <w:rFonts w:hint="eastAsia" w:ascii="仿宋_GB2312" w:hAnsi="仿宋" w:eastAsia="仿宋_GB2312" w:cs="Times New Roman"/>
          <w:sz w:val="32"/>
          <w:szCs w:val="32"/>
          <w:lang w:val="en-US" w:eastAsia="zh-CN"/>
        </w:rPr>
        <w:t>15万元，据实核定。</w:t>
      </w:r>
    </w:p>
    <w:p>
      <w:pPr>
        <w:pStyle w:val="8"/>
        <w:keepNext w:val="0"/>
        <w:keepLines w:val="0"/>
        <w:pageBreakBefore w:val="0"/>
        <w:widowControl w:val="0"/>
        <w:kinsoku/>
        <w:wordWrap/>
        <w:overflowPunct/>
        <w:topLinePunct w:val="0"/>
        <w:autoSpaceDE/>
        <w:autoSpaceDN/>
        <w:bidi w:val="0"/>
        <w:adjustRightInd/>
        <w:snapToGrid/>
        <w:ind w:left="0" w:right="0" w:rightChars="0" w:firstLine="624" w:firstLineChars="200"/>
        <w:textAlignment w:val="auto"/>
        <w:outlineLvl w:val="9"/>
        <w:rPr>
          <w:rFonts w:hint="eastAsia" w:ascii="仿宋_GB2312" w:hAnsi="仿宋_GB2312" w:eastAsia="仿宋_GB2312" w:cs="仿宋_GB2312"/>
          <w:sz w:val="32"/>
          <w:szCs w:val="32"/>
        </w:rPr>
      </w:pPr>
      <w:r>
        <w:rPr>
          <w:rFonts w:hint="eastAsia" w:ascii="仿宋_GB2312" w:hAnsi="仿宋" w:eastAsia="仿宋_GB2312" w:cs="Times New Roman"/>
          <w:sz w:val="32"/>
          <w:szCs w:val="32"/>
          <w:lang w:val="en-US" w:eastAsia="zh-CN"/>
        </w:rPr>
        <w:t>其余条款不变。</w:t>
      </w:r>
    </w:p>
    <w:p/>
    <w:sectPr>
      <w:headerReference r:id="rId7" w:type="first"/>
      <w:footerReference r:id="rId10" w:type="first"/>
      <w:headerReference r:id="rId5" w:type="default"/>
      <w:footerReference r:id="rId8" w:type="default"/>
      <w:headerReference r:id="rId6" w:type="even"/>
      <w:footerReference r:id="rId9" w:type="even"/>
      <w:pgSz w:w="11906" w:h="16838"/>
      <w:pgMar w:top="1985" w:right="1418" w:bottom="1418" w:left="1418" w:header="851" w:footer="1134" w:gutter="0"/>
      <w:pgNumType w:fmt="numberInDash"/>
      <w:cols w:space="720" w:num="1"/>
      <w:formProt w:val="0"/>
      <w:titlePg/>
      <w:docGrid w:type="linesAndChars" w:linePitch="573" w:charSpace="-1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jc w:val="right"/>
      <w:rPr>
        <w:rStyle w:val="7"/>
        <w:rFonts w:hint="eastAsia" w:ascii="仿宋_GB2312" w:eastAsia="仿宋_GB2312"/>
        <w:szCs w:val="28"/>
      </w:rPr>
    </w:pPr>
    <w:r>
      <w:rPr>
        <w:rFonts w:hint="eastAsia" w:ascii="仿宋_GB2312"/>
        <w:szCs w:val="28"/>
      </w:rPr>
      <w:fldChar w:fldCharType="begin"/>
    </w:r>
    <w:r>
      <w:rPr>
        <w:rStyle w:val="7"/>
        <w:rFonts w:hint="eastAsia" w:ascii="仿宋_GB2312" w:eastAsia="仿宋_GB2312"/>
        <w:szCs w:val="28"/>
      </w:rPr>
      <w:instrText xml:space="preserve">PAGE  </w:instrText>
    </w:r>
    <w:r>
      <w:rPr>
        <w:rFonts w:hint="eastAsia" w:ascii="仿宋_GB2312"/>
        <w:szCs w:val="28"/>
      </w:rPr>
      <w:fldChar w:fldCharType="separate"/>
    </w:r>
    <w:r>
      <w:rPr>
        <w:rStyle w:val="7"/>
        <w:rFonts w:ascii="仿宋_GB2312" w:eastAsia="仿宋_GB2312"/>
        <w:szCs w:val="28"/>
      </w:rPr>
      <w:t>- 3 -</w:t>
    </w:r>
    <w:r>
      <w:rPr>
        <w:rFonts w:hint="eastAsia" w:ascii="仿宋_GB2312"/>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0" w:firstLineChars="0"/>
      <w:rPr>
        <w:rStyle w:val="7"/>
        <w:rFonts w:hint="eastAsia" w:ascii="仿宋_GB2312" w:eastAsia="仿宋_GB2312"/>
        <w:szCs w:val="28"/>
      </w:rPr>
    </w:pPr>
    <w:r>
      <w:rPr>
        <w:rFonts w:hint="eastAsia" w:ascii="仿宋_GB2312"/>
        <w:szCs w:val="28"/>
      </w:rPr>
      <w:fldChar w:fldCharType="begin"/>
    </w:r>
    <w:r>
      <w:rPr>
        <w:rStyle w:val="7"/>
        <w:rFonts w:hint="eastAsia" w:ascii="仿宋_GB2312" w:eastAsia="仿宋_GB2312"/>
        <w:szCs w:val="28"/>
      </w:rPr>
      <w:instrText xml:space="preserve">PAGE  </w:instrText>
    </w:r>
    <w:r>
      <w:rPr>
        <w:rFonts w:hint="eastAsia" w:ascii="仿宋_GB2312"/>
        <w:szCs w:val="28"/>
      </w:rPr>
      <w:fldChar w:fldCharType="separate"/>
    </w:r>
    <w:r>
      <w:rPr>
        <w:rStyle w:val="7"/>
        <w:rFonts w:ascii="仿宋_GB2312" w:eastAsia="仿宋_GB2312"/>
        <w:szCs w:val="28"/>
      </w:rPr>
      <w:t>- 2 -</w:t>
    </w:r>
    <w:r>
      <w:rPr>
        <w:rFonts w:hint="eastAsia" w:ascii="仿宋_GB2312"/>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90FC8"/>
    <w:multiLevelType w:val="singleLevel"/>
    <w:tmpl w:val="A0090F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87A82"/>
    <w:rsid w:val="52D87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2"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622" w:firstLineChars="200"/>
      <w:jc w:val="both"/>
    </w:pPr>
    <w:rPr>
      <w:rFonts w:ascii="Calibri" w:hAnsi="Calibri" w:eastAsia="仿宋_GB2312"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eastAsia="仿宋_GB2312"/>
      <w:sz w:val="18"/>
    </w:rPr>
  </w:style>
  <w:style w:type="paragraph" w:styleId="3">
    <w:name w:val="header"/>
    <w:basedOn w:val="1"/>
    <w:qFormat/>
    <w:uiPriority w:val="0"/>
    <w:pPr>
      <w:tabs>
        <w:tab w:val="center" w:pos="4153"/>
        <w:tab w:val="right" w:pos="8306"/>
      </w:tabs>
      <w:snapToGrid w:val="0"/>
      <w:jc w:val="center"/>
    </w:pPr>
    <w:rPr>
      <w:sz w:val="18"/>
    </w:rPr>
  </w:style>
  <w:style w:type="paragraph" w:styleId="4">
    <w:name w:val="Subtitle"/>
    <w:basedOn w:val="1"/>
    <w:next w:val="1"/>
    <w:qFormat/>
    <w:uiPriority w:val="2"/>
    <w:pPr>
      <w:ind w:firstLine="0" w:firstLineChars="0"/>
    </w:pPr>
    <w:rPr>
      <w:rFonts w:ascii="仿宋_GB2312" w:hAnsi="仿宋_GB2312" w:cs="仿宋_GB2312"/>
      <w:szCs w:val="32"/>
    </w:rPr>
  </w:style>
  <w:style w:type="character" w:styleId="7">
    <w:name w:val="page number"/>
    <w:basedOn w:val="6"/>
    <w:qFormat/>
    <w:uiPriority w:val="0"/>
    <w:rPr>
      <w:rFonts w:eastAsia="宋体"/>
      <w:sz w:val="28"/>
    </w:rPr>
  </w:style>
  <w:style w:type="paragraph" w:customStyle="1" w:styleId="8">
    <w:name w:val="文件正文"/>
    <w:basedOn w:val="4"/>
    <w:qFormat/>
    <w:uiPriority w:val="2"/>
    <w:pPr>
      <w:spacing w:line="560" w:lineRule="exact"/>
      <w:ind w:firstLine="622"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2021-04-29T10:11:00Z</dcterms:created>
  <dc:creator>当时我就笑了</dc:creator>
  <cp:lastModifiedBy>当时我就笑了</cp:lastModifiedBy>
  <dcterms:modified xsi:type="dcterms:W3CDTF">2021-04-29T10:12:28Z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B4D20186A3904866BB8813810A4D7407</vt:lpwstr>
  </property>
</Properties>
</file>